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4D385D">
        <w:t>ное содержание за 1 квартал 2023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D385D">
            <w:pPr>
              <w:pStyle w:val="a3"/>
              <w:jc w:val="center"/>
            </w:pPr>
            <w:r>
              <w:t>384,2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D385D">
            <w:pPr>
              <w:pStyle w:val="a3"/>
              <w:jc w:val="center"/>
            </w:pPr>
            <w:r>
              <w:t>50,4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D385D">
            <w:pPr>
              <w:pStyle w:val="a3"/>
              <w:jc w:val="center"/>
            </w:pPr>
            <w:r>
              <w:t>102,9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D385D">
            <w:pPr>
              <w:pStyle w:val="a3"/>
              <w:jc w:val="center"/>
            </w:pPr>
            <w:r>
              <w:t>555,5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4D385D"/>
    <w:rsid w:val="008558B0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E027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98</Words>
  <Characters>562</Characters>
  <Application>Microsoft Office Word</Application>
  <DocSecurity>0</DocSecurity>
  <Lines>4</Lines>
  <Paragraphs>1</Paragraphs>
  <ScaleCrop>false</ScaleCrop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dcterms:created xsi:type="dcterms:W3CDTF">2022-05-19T23:53:00Z</dcterms:created>
  <dcterms:modified xsi:type="dcterms:W3CDTF">2023-05-10T23:41:00Z</dcterms:modified>
</cp:coreProperties>
</file>