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E13C" w14:textId="77777777" w:rsidR="00E636BF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02CAA1C1" w14:textId="77777777" w:rsidR="00E636BF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АМУРСКАЯ ОБЛАСТЬ</w:t>
      </w:r>
      <w:r>
        <w:rPr>
          <w:rFonts w:ascii="Times New Roman" w:hAnsi="Times New Roman" w:cs="Times New Roman"/>
          <w:b/>
          <w:sz w:val="28"/>
          <w:szCs w:val="28"/>
        </w:rPr>
        <w:br/>
        <w:t>КОНСТАНТИНОВСКИЙ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АДМИНИСТРАЦИЯ ЗЕНЬКОВСКОГО СЕЛЬСОВЕТА</w:t>
      </w:r>
    </w:p>
    <w:p w14:paraId="32AC0C41" w14:textId="77777777" w:rsidR="00E636BF" w:rsidRPr="001B1F95" w:rsidRDefault="00E636BF" w:rsidP="00E636B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D5EFABA" w14:textId="77777777" w:rsidR="00E636BF" w:rsidRPr="001B1F95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9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FC56546" w14:textId="6014D0FD" w:rsidR="00E636BF" w:rsidRPr="001B1F95" w:rsidRDefault="00F0616A" w:rsidP="00E636BF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E6B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E6B8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9E60F9">
        <w:rPr>
          <w:rFonts w:ascii="Times New Roman" w:hAnsi="Times New Roman" w:cs="Times New Roman"/>
          <w:sz w:val="28"/>
          <w:szCs w:val="28"/>
        </w:rPr>
        <w:t>4</w:t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E6B84">
        <w:rPr>
          <w:rFonts w:ascii="Times New Roman" w:hAnsi="Times New Roman" w:cs="Times New Roman"/>
          <w:sz w:val="28"/>
          <w:szCs w:val="28"/>
        </w:rPr>
        <w:t>74</w:t>
      </w:r>
    </w:p>
    <w:p w14:paraId="22CAEEA5" w14:textId="7FBA7689" w:rsidR="00E636BF" w:rsidRPr="001B1F95" w:rsidRDefault="00E636BF" w:rsidP="00E636BF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1F95">
        <w:rPr>
          <w:rFonts w:ascii="Times New Roman" w:hAnsi="Times New Roman" w:cs="Times New Roman"/>
          <w:color w:val="FFFFFF"/>
          <w:sz w:val="28"/>
          <w:szCs w:val="28"/>
        </w:rPr>
        <w:t>18.01.2021</w:t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  <w:t>с.</w:t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  <w:t xml:space="preserve">  </w:t>
      </w:r>
      <w:proofErr w:type="spellStart"/>
      <w:r w:rsidR="00247672" w:rsidRPr="009131E1">
        <w:rPr>
          <w:rFonts w:ascii="Times New Roman" w:hAnsi="Times New Roman" w:cs="Times New Roman"/>
          <w:b w:val="0"/>
          <w:sz w:val="28"/>
          <w:szCs w:val="28"/>
        </w:rPr>
        <w:t>с.</w:t>
      </w:r>
      <w:r w:rsidRPr="009131E1">
        <w:rPr>
          <w:rFonts w:ascii="Times New Roman" w:hAnsi="Times New Roman" w:cs="Times New Roman"/>
          <w:b w:val="0"/>
          <w:sz w:val="28"/>
          <w:szCs w:val="28"/>
        </w:rPr>
        <w:t>Зеньковка</w:t>
      </w:r>
      <w:proofErr w:type="spellEnd"/>
    </w:p>
    <w:p w14:paraId="5E31FCF7" w14:textId="77777777" w:rsidR="00E636BF" w:rsidRDefault="00E636BF" w:rsidP="00E636B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C28571" w14:textId="77777777" w:rsidR="00E636BF" w:rsidRPr="00015B02" w:rsidRDefault="00E636BF" w:rsidP="00E636B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прогнозирования поступлений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сельсовета Константиновского  муниципального района Амурской области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</w:t>
      </w:r>
    </w:p>
    <w:p w14:paraId="4786279A" w14:textId="77777777" w:rsidR="00E636BF" w:rsidRPr="00015B02" w:rsidRDefault="00E636BF" w:rsidP="00E636BF">
      <w:pPr>
        <w:spacing w:after="0" w:line="2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A19D6" w14:textId="77777777" w:rsidR="00E636BF" w:rsidRPr="00015B02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DE6E2" w14:textId="77777777" w:rsidR="00247672" w:rsidRPr="00015B02" w:rsidRDefault="00247672" w:rsidP="00247672">
      <w:pPr>
        <w:tabs>
          <w:tab w:val="left" w:pos="311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015B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160.1</w:t>
        </w:r>
      </w:hyperlink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пунктом 3 постановления Правительства Российской Федерации от 23 июня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12B72">
        <w:rPr>
          <w:rFonts w:ascii="Times New Roman" w:hAnsi="Times New Roman" w:cs="Times New Roman"/>
          <w:sz w:val="28"/>
          <w:szCs w:val="28"/>
        </w:rPr>
        <w:t>постановлением администрации района от 15.02.2022 № 118 «Об утверждении Требований к методике прогнозирования поступлений доходов в районный бюджет»,</w:t>
      </w:r>
      <w:r>
        <w:rPr>
          <w:sz w:val="28"/>
          <w:szCs w:val="28"/>
        </w:rPr>
        <w:t xml:space="preserve">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эффективности управления муниципальными финансами, повышения объективности прогнозирования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14:paraId="627F3229" w14:textId="77777777" w:rsidR="00247672" w:rsidRPr="00015B02" w:rsidRDefault="00247672" w:rsidP="00247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44B42DDE" w14:textId="77777777" w:rsidR="00E636BF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прилагаемую Методику прогнозирования поступлений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муниципального района Амурской области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14:paraId="4F506D12" w14:textId="77777777" w:rsidR="00E636BF" w:rsidRPr="00F0616A" w:rsidRDefault="00E636BF" w:rsidP="00F0616A">
      <w:pPr>
        <w:ind w:right="-1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администрации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муниципального района Амурской области 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от 10.02.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616A" w:rsidRPr="00F0616A">
        <w:rPr>
          <w:rFonts w:ascii="Times New Roman" w:hAnsi="Times New Roman" w:cs="Times New Roman"/>
          <w:sz w:val="28"/>
          <w:szCs w:val="28"/>
        </w:rPr>
        <w:t>Об утверждении методики</w:t>
      </w:r>
      <w:r w:rsidR="00F0616A">
        <w:rPr>
          <w:rFonts w:ascii="Times New Roman" w:hAnsi="Times New Roman" w:cs="Times New Roman"/>
          <w:sz w:val="28"/>
          <w:szCs w:val="28"/>
        </w:rPr>
        <w:t xml:space="preserve"> </w:t>
      </w:r>
      <w:r w:rsidR="00F0616A" w:rsidRPr="00F0616A">
        <w:rPr>
          <w:rFonts w:ascii="Times New Roman" w:hAnsi="Times New Roman" w:cs="Times New Roman"/>
          <w:sz w:val="28"/>
          <w:szCs w:val="28"/>
        </w:rPr>
        <w:t>прогнозирования поступлений доходов в бюджет</w:t>
      </w:r>
      <w:r w:rsidR="008E6B84" w:rsidRP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сельсовета Константиновского  муниципального района Амурской области </w:t>
      </w:r>
      <w:r w:rsidR="008E6B84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616A">
        <w:rPr>
          <w:rFonts w:ascii="Times New Roman" w:hAnsi="Times New Roman" w:cs="Times New Roman"/>
          <w:sz w:val="28"/>
          <w:szCs w:val="28"/>
        </w:rPr>
        <w:t>.</w:t>
      </w:r>
    </w:p>
    <w:p w14:paraId="5B753A0F" w14:textId="77777777" w:rsidR="00E636BF" w:rsidRPr="00015B02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постановление</w:t>
      </w:r>
      <w:r w:rsidR="00F06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информационном стенде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B412837" w14:textId="77777777" w:rsidR="00E636BF" w:rsidRPr="00015B02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главу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сельсовета.</w:t>
      </w:r>
    </w:p>
    <w:p w14:paraId="4DB0ACDB" w14:textId="77777777" w:rsidR="00E636BF" w:rsidRPr="00015B02" w:rsidRDefault="00E636BF" w:rsidP="00E63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(обнародования).</w:t>
      </w:r>
    </w:p>
    <w:p w14:paraId="0DE43676" w14:textId="77777777"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A0BBC" w14:textId="77777777"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0EDFC" w14:textId="77777777"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                                      </w:t>
      </w:r>
      <w:r w:rsidR="008E6B84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И.Г.Жилина</w:t>
      </w:r>
    </w:p>
    <w:p w14:paraId="3266A959" w14:textId="77777777" w:rsidR="00E636BF" w:rsidRDefault="00E636BF" w:rsidP="00E636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77B9C24" w14:textId="77777777" w:rsidR="00E636BF" w:rsidRDefault="00E636BF" w:rsidP="00E636B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14:paraId="4C21DEA1" w14:textId="77777777" w:rsidR="00247672" w:rsidRDefault="00247672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14:paraId="4A66A041" w14:textId="77777777" w:rsidR="00247672" w:rsidRDefault="00247672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14:paraId="5E1EA851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lastRenderedPageBreak/>
        <w:t>УТВЕРЖДЕНА</w:t>
      </w:r>
    </w:p>
    <w:p w14:paraId="592C08EF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14:paraId="095FAD0B" w14:textId="77777777" w:rsidR="00F0616A" w:rsidRPr="00074764" w:rsidRDefault="00E636BF" w:rsidP="00F0616A">
      <w:pPr>
        <w:autoSpaceDE w:val="0"/>
        <w:autoSpaceDN w:val="0"/>
        <w:adjustRightInd w:val="0"/>
        <w:spacing w:after="0" w:line="220" w:lineRule="exact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</w:p>
    <w:p w14:paraId="367E27E8" w14:textId="77777777" w:rsidR="00E636BF" w:rsidRPr="00074764" w:rsidRDefault="00E636BF" w:rsidP="00E636BF">
      <w:pPr>
        <w:autoSpaceDE w:val="0"/>
        <w:autoSpaceDN w:val="0"/>
        <w:adjustRightInd w:val="0"/>
        <w:spacing w:after="0" w:line="220" w:lineRule="exact"/>
        <w:ind w:left="4820"/>
        <w:jc w:val="center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от </w:t>
      </w:r>
      <w:r w:rsidR="00F0616A" w:rsidRPr="00074764">
        <w:rPr>
          <w:rFonts w:ascii="Times New Roman" w:hAnsi="Times New Roman" w:cs="Times New Roman"/>
          <w:sz w:val="16"/>
          <w:szCs w:val="16"/>
        </w:rPr>
        <w:t>1</w:t>
      </w:r>
      <w:r w:rsidR="008E6B84">
        <w:rPr>
          <w:rFonts w:ascii="Times New Roman" w:hAnsi="Times New Roman" w:cs="Times New Roman"/>
          <w:sz w:val="16"/>
          <w:szCs w:val="16"/>
        </w:rPr>
        <w:t>2</w:t>
      </w:r>
      <w:r w:rsidR="00F0616A" w:rsidRPr="00074764">
        <w:rPr>
          <w:rFonts w:ascii="Times New Roman" w:hAnsi="Times New Roman" w:cs="Times New Roman"/>
          <w:sz w:val="16"/>
          <w:szCs w:val="16"/>
        </w:rPr>
        <w:t>.</w:t>
      </w:r>
      <w:r w:rsidR="008E6B84">
        <w:rPr>
          <w:rFonts w:ascii="Times New Roman" w:hAnsi="Times New Roman" w:cs="Times New Roman"/>
          <w:sz w:val="16"/>
          <w:szCs w:val="16"/>
        </w:rPr>
        <w:t>1</w:t>
      </w:r>
      <w:r w:rsidR="00F0616A" w:rsidRPr="00074764">
        <w:rPr>
          <w:rFonts w:ascii="Times New Roman" w:hAnsi="Times New Roman" w:cs="Times New Roman"/>
          <w:sz w:val="16"/>
          <w:szCs w:val="16"/>
        </w:rPr>
        <w:t>2.202</w:t>
      </w:r>
      <w:r w:rsidR="008E6B84">
        <w:rPr>
          <w:rFonts w:ascii="Times New Roman" w:hAnsi="Times New Roman" w:cs="Times New Roman"/>
          <w:sz w:val="16"/>
          <w:szCs w:val="16"/>
        </w:rPr>
        <w:t>4</w:t>
      </w:r>
      <w:r w:rsidRPr="00074764">
        <w:rPr>
          <w:rFonts w:ascii="Times New Roman" w:hAnsi="Times New Roman" w:cs="Times New Roman"/>
          <w:sz w:val="16"/>
          <w:szCs w:val="16"/>
        </w:rPr>
        <w:t xml:space="preserve"> № </w:t>
      </w:r>
      <w:r w:rsidR="008E6B84">
        <w:rPr>
          <w:rFonts w:ascii="Times New Roman" w:hAnsi="Times New Roman" w:cs="Times New Roman"/>
          <w:sz w:val="16"/>
          <w:szCs w:val="16"/>
        </w:rPr>
        <w:t>74</w:t>
      </w:r>
    </w:p>
    <w:p w14:paraId="20CDCFDE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hAnsi="Times New Roman" w:cs="Times New Roman"/>
          <w:sz w:val="16"/>
          <w:szCs w:val="16"/>
        </w:rPr>
      </w:pPr>
    </w:p>
    <w:p w14:paraId="12AC304C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hAnsi="Times New Roman" w:cs="Times New Roman"/>
          <w:sz w:val="16"/>
          <w:szCs w:val="16"/>
        </w:rPr>
      </w:pPr>
    </w:p>
    <w:p w14:paraId="72C5935F" w14:textId="77777777" w:rsidR="00E636BF" w:rsidRPr="00074764" w:rsidRDefault="00247672" w:rsidP="00E636BF">
      <w:pPr>
        <w:pStyle w:val="ConsPlusNormal"/>
        <w:spacing w:line="240" w:lineRule="exact"/>
        <w:ind w:firstLine="540"/>
        <w:jc w:val="center"/>
        <w:rPr>
          <w:sz w:val="16"/>
          <w:szCs w:val="16"/>
        </w:rPr>
      </w:pPr>
      <w:r>
        <w:rPr>
          <w:sz w:val="16"/>
          <w:szCs w:val="16"/>
        </w:rPr>
        <w:t>Требования к Методике</w:t>
      </w:r>
    </w:p>
    <w:p w14:paraId="20B39375" w14:textId="77777777" w:rsidR="00E636BF" w:rsidRPr="00074764" w:rsidRDefault="00E636BF" w:rsidP="00F0616A">
      <w:pPr>
        <w:pStyle w:val="ConsPlusNormal"/>
        <w:spacing w:line="240" w:lineRule="exact"/>
        <w:ind w:firstLine="539"/>
        <w:jc w:val="center"/>
        <w:rPr>
          <w:rFonts w:eastAsia="Times New Roman"/>
          <w:sz w:val="16"/>
          <w:szCs w:val="16"/>
          <w:lang w:eastAsia="ru-RU"/>
        </w:rPr>
      </w:pPr>
      <w:r w:rsidRPr="00074764">
        <w:rPr>
          <w:rFonts w:eastAsia="Times New Roman"/>
          <w:sz w:val="16"/>
          <w:szCs w:val="16"/>
          <w:lang w:eastAsia="ru-RU"/>
        </w:rPr>
        <w:t xml:space="preserve">прогнозирования поступлений доходов в бюджет </w:t>
      </w:r>
      <w:r w:rsidR="00F0616A" w:rsidRPr="00074764">
        <w:rPr>
          <w:rFonts w:eastAsia="Times New Roman"/>
          <w:sz w:val="16"/>
          <w:szCs w:val="16"/>
          <w:lang w:eastAsia="ru-RU"/>
        </w:rPr>
        <w:t>Зеньковского сельсовета Константиновского муниципального района Амурской области</w:t>
      </w:r>
      <w:r w:rsidRPr="00074764">
        <w:rPr>
          <w:rFonts w:eastAsia="Times New Roman"/>
          <w:sz w:val="16"/>
          <w:szCs w:val="16"/>
          <w:lang w:eastAsia="ru-RU"/>
        </w:rPr>
        <w:t xml:space="preserve">, администрируемых администрацией </w:t>
      </w:r>
      <w:r w:rsidR="00F0616A" w:rsidRPr="00074764">
        <w:rPr>
          <w:rFonts w:eastAsia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</w:p>
    <w:p w14:paraId="242CB15E" w14:textId="77777777" w:rsidR="00F0616A" w:rsidRPr="00074764" w:rsidRDefault="00F0616A" w:rsidP="00F0616A">
      <w:pPr>
        <w:pStyle w:val="ConsPlusNormal"/>
        <w:spacing w:line="240" w:lineRule="exact"/>
        <w:ind w:firstLine="539"/>
        <w:jc w:val="center"/>
        <w:rPr>
          <w:sz w:val="16"/>
          <w:szCs w:val="16"/>
          <w:highlight w:val="yellow"/>
        </w:rPr>
      </w:pPr>
    </w:p>
    <w:p w14:paraId="619D3006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1. Настоящая Методика прогнозирования поступлений доходов в бюджет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 xml:space="preserve">(далее – Методика), определяет порядок прогнозирования поступлений доходов, администрируемых администрацией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(далее – главный администратор).</w:t>
      </w:r>
    </w:p>
    <w:p w14:paraId="66483DF4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2. Прогнозирование доходов бюджета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 xml:space="preserve">(далее – бюджет поселения) на очередной финансовый год и плановый период осуществляется в соответствии с действующим бюджетным и налоговым законодательством Российской Федерации, законами и нормативными правовыми актами </w:t>
      </w:r>
      <w:r w:rsidR="00E05D2E" w:rsidRPr="00074764">
        <w:rPr>
          <w:rFonts w:ascii="Times New Roman" w:hAnsi="Times New Roman" w:cs="Times New Roman"/>
          <w:sz w:val="16"/>
          <w:szCs w:val="16"/>
        </w:rPr>
        <w:t>Амурской области</w:t>
      </w:r>
      <w:r w:rsidRPr="00074764">
        <w:rPr>
          <w:rFonts w:ascii="Times New Roman" w:hAnsi="Times New Roman" w:cs="Times New Roman"/>
          <w:sz w:val="16"/>
          <w:szCs w:val="16"/>
        </w:rPr>
        <w:t xml:space="preserve">, и нормативными правовыми актами </w:t>
      </w:r>
      <w:r w:rsidR="00E05D2E" w:rsidRPr="00074764">
        <w:rPr>
          <w:rFonts w:ascii="Times New Roman" w:hAnsi="Times New Roman" w:cs="Times New Roman"/>
          <w:sz w:val="16"/>
          <w:szCs w:val="16"/>
        </w:rPr>
        <w:t>Константиновского</w:t>
      </w:r>
      <w:r w:rsidRPr="00074764">
        <w:rPr>
          <w:rFonts w:ascii="Times New Roman" w:hAnsi="Times New Roman" w:cs="Times New Roman"/>
          <w:sz w:val="16"/>
          <w:szCs w:val="16"/>
        </w:rPr>
        <w:t xml:space="preserve"> муниципального района и </w:t>
      </w:r>
      <w:r w:rsidR="00E05D2E" w:rsidRPr="00074764">
        <w:rPr>
          <w:rFonts w:ascii="Times New Roman" w:hAnsi="Times New Roman" w:cs="Times New Roman"/>
          <w:sz w:val="16"/>
          <w:szCs w:val="16"/>
        </w:rPr>
        <w:t>Зеньковского сельсовета.</w:t>
      </w:r>
    </w:p>
    <w:p w14:paraId="7C7DA96E" w14:textId="77777777" w:rsidR="00E636BF" w:rsidRPr="00074764" w:rsidRDefault="00E636BF" w:rsidP="00E636BF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3. В настоящей Методике используются следующие основные понятия и определения:</w:t>
      </w:r>
    </w:p>
    <w:p w14:paraId="7BD9E176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«отчётный финансовый год (период)» - год, предшествующий текущему финансовому году (два года, предшествующие текущему финансовому году);</w:t>
      </w:r>
    </w:p>
    <w:p w14:paraId="70AB597C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«текущий финансовый год (период)» - год, в котором осуществляется исполнение бюджета, составление и рассмотрение проекта бюджета на очередной финансовый год и плановый период;</w:t>
      </w:r>
    </w:p>
    <w:p w14:paraId="7894E05B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«очередной финансовый год (период)» - год, следующий за текущим финансовым годом;</w:t>
      </w:r>
    </w:p>
    <w:p w14:paraId="026FFC12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«плановый период» - два финансовых года, следующие за очередным финансовым годом;</w:t>
      </w:r>
    </w:p>
    <w:p w14:paraId="1D25FF81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«индекс роста цен» - индекс цен, используемый при пересчёте в ценах базисного года стоимостных показателей, исчисленных в денежном выражении, с целью приведения их к уровню цен предыдущего периода.</w:t>
      </w:r>
    </w:p>
    <w:p w14:paraId="55C7BDD9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4. Расчеты прогноза администрируемых доходов производятся в соответствии со следующими документами и показателями:</w:t>
      </w:r>
    </w:p>
    <w:p w14:paraId="6ACB1156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Бюджетный кодекс Российской Федерации;</w:t>
      </w:r>
    </w:p>
    <w:p w14:paraId="0B64F27A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основные направления бюджетной политики Российской Федерации на очередной финансовый год и плановый период;</w:t>
      </w:r>
    </w:p>
    <w:p w14:paraId="3AB6EAE4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прогноз социально-экономического развития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на очередной финансовый год и плановый период;</w:t>
      </w:r>
    </w:p>
    <w:p w14:paraId="165E0BFD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основные направления бюджетной и налоговой политики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на очередной финансовый год и плановый период;</w:t>
      </w:r>
    </w:p>
    <w:p w14:paraId="30FEB69D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отчетность об исполнении бюджета поселения;</w:t>
      </w:r>
    </w:p>
    <w:p w14:paraId="36B06660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- динамика поступлений доходов в бюджет поселения за два отчётных финансовых года;</w:t>
      </w:r>
    </w:p>
    <w:p w14:paraId="28543357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- других данных, применяемых с целью повышения реалистичности и эффективности прогнозных расчётов.</w:t>
      </w:r>
    </w:p>
    <w:p w14:paraId="41424881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5. Расчеты прогноза администрируемых доходов производятся по каждому виду доходов в соответствии с бюджетной классификацией Российской Федерации согласно приложению, к настоящей Методике.</w:t>
      </w:r>
    </w:p>
    <w:p w14:paraId="26E443AC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6. Расчеты прогноза администрируемых доходов производятся по одному или нескольким из следующих методов:</w:t>
      </w:r>
    </w:p>
    <w:p w14:paraId="1E04E9EA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поступлений, прогнозируемого вида доходов;</w:t>
      </w:r>
    </w:p>
    <w:p w14:paraId="3D8E73F9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усреднение - расчет,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14:paraId="1D03F99E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индексация -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14:paraId="3C8BD3ED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14:paraId="5B4E0768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иной способ, который должен быть описан и обоснован в методике прогнозирования.</w:t>
      </w:r>
    </w:p>
    <w:p w14:paraId="5B7F1897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7. Для расчёта доходов за основу берутся сведения за отчётный период, последний отчётный период текущего года, оценка поступлений на текущий финансовый год.</w:t>
      </w:r>
    </w:p>
    <w:p w14:paraId="35DF43B4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В целях обеспечения сопоставимости показателей доходы двух лет, предшествующих текущему финансовому году, приводятся в соответствие с условиями текущего финансового года. </w:t>
      </w:r>
    </w:p>
    <w:p w14:paraId="51352AFA" w14:textId="77777777"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8. Прогнозирование доходов на очередной финансовый год и плановый период включает:</w:t>
      </w:r>
    </w:p>
    <w:p w14:paraId="7FBEA9CF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расчёт уточненных объемов доходов на очередной финансовый год и первый год планового периода;</w:t>
      </w:r>
    </w:p>
    <w:p w14:paraId="5085671B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расчёт объемов доходов на второй год планового периода.</w:t>
      </w:r>
    </w:p>
    <w:p w14:paraId="28D148DB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9. Одновременно с расчётами, указанными в пунктах 5., 6., 7. настоящей Методики главный администратор составляет пояснительную записку.</w:t>
      </w:r>
    </w:p>
    <w:p w14:paraId="7FE4CF6C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Пояснительная записка должна содержать информацию о нормативно правовых актах, являющихся основанием для начисления доходов, и детальный анализ факторов, повлиявших на величину прогнозируемых доходов в количественном и суммовом выражении. </w:t>
      </w:r>
    </w:p>
    <w:p w14:paraId="07F66896" w14:textId="77777777"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10. При отсутствии необходимых исходных данных и (или) наличии исходных данных, не позволяющих рассчитать реалистичные прогнозные показатели, прогноз доходов рассчитывается исходя из фактических поступлений этих доходов в отчётном периоде.</w:t>
      </w:r>
    </w:p>
    <w:p w14:paraId="1316E9D5" w14:textId="77777777" w:rsidR="00E636BF" w:rsidRPr="00074764" w:rsidRDefault="00E636BF" w:rsidP="000747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11. Данные о фактических и прогнозных поступлениях могут корректироваться на поступления, имеющие нестабильный (разовый) характер.</w:t>
      </w:r>
    </w:p>
    <w:p w14:paraId="711551B7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59ECC24E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br w:type="page"/>
      </w:r>
    </w:p>
    <w:p w14:paraId="6AE708AB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  <w:sectPr w:rsidR="00E636BF" w:rsidRPr="00074764" w:rsidSect="00247672">
          <w:headerReference w:type="default" r:id="rId7"/>
          <w:pgSz w:w="11906" w:h="16838"/>
          <w:pgMar w:top="851" w:right="680" w:bottom="851" w:left="1418" w:header="709" w:footer="709" w:gutter="0"/>
          <w:cols w:space="708"/>
          <w:titlePg/>
          <w:docGrid w:linePitch="360"/>
        </w:sectPr>
      </w:pPr>
    </w:p>
    <w:p w14:paraId="3C447C43" w14:textId="77777777" w:rsidR="00E636BF" w:rsidRPr="00074764" w:rsidRDefault="00E636BF" w:rsidP="00074764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/>
          <w:bCs/>
          <w:sz w:val="16"/>
          <w:szCs w:val="16"/>
        </w:rPr>
      </w:pPr>
    </w:p>
    <w:p w14:paraId="2A5FDECC" w14:textId="77777777" w:rsidR="00E636BF" w:rsidRPr="00074764" w:rsidRDefault="00E636BF" w:rsidP="00E636B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0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bCs/>
          <w:spacing w:val="60"/>
          <w:sz w:val="16"/>
          <w:szCs w:val="16"/>
          <w:lang w:eastAsia="ru-RU"/>
        </w:rPr>
        <w:t>МЕТОДИКА</w:t>
      </w:r>
    </w:p>
    <w:p w14:paraId="3AF30463" w14:textId="77777777" w:rsidR="00E636BF" w:rsidRPr="00074764" w:rsidRDefault="00E636BF" w:rsidP="00E636BF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прогнозирования поступлений доходов в бюджет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Зеньковского сельсовета Константиновского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района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Амурской области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администрируемых администрацией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Зеньковского сельсовета Константиновского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района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Амурской области</w:t>
      </w:r>
    </w:p>
    <w:p w14:paraId="17FC205C" w14:textId="77777777" w:rsidR="00E636BF" w:rsidRPr="00074764" w:rsidRDefault="00E636BF" w:rsidP="00E636BF">
      <w:pPr>
        <w:autoSpaceDE w:val="0"/>
        <w:autoSpaceDN w:val="0"/>
        <w:spacing w:after="0" w:line="220" w:lineRule="exact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5072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7"/>
        <w:gridCol w:w="709"/>
        <w:gridCol w:w="1701"/>
        <w:gridCol w:w="1559"/>
        <w:gridCol w:w="1558"/>
        <w:gridCol w:w="1134"/>
        <w:gridCol w:w="1277"/>
        <w:gridCol w:w="1701"/>
        <w:gridCol w:w="4631"/>
      </w:tblGrid>
      <w:tr w:rsidR="00E636BF" w:rsidRPr="00074764" w14:paraId="1FB94ED9" w14:textId="77777777" w:rsidTr="00A4352B">
        <w:tc>
          <w:tcPr>
            <w:tcW w:w="568" w:type="dxa"/>
            <w:vAlign w:val="center"/>
          </w:tcPr>
          <w:p w14:paraId="3E722D75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709" w:type="dxa"/>
            <w:vAlign w:val="center"/>
          </w:tcPr>
          <w:p w14:paraId="3D46B8A5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главного администратора доходов</w:t>
            </w:r>
          </w:p>
        </w:tc>
        <w:tc>
          <w:tcPr>
            <w:tcW w:w="1701" w:type="dxa"/>
            <w:vAlign w:val="center"/>
          </w:tcPr>
          <w:p w14:paraId="5D26754B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главного</w:t>
            </w:r>
          </w:p>
          <w:p w14:paraId="276EB8E8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администратора доходов</w:t>
            </w:r>
          </w:p>
        </w:tc>
        <w:tc>
          <w:tcPr>
            <w:tcW w:w="1559" w:type="dxa"/>
            <w:vAlign w:val="center"/>
          </w:tcPr>
          <w:p w14:paraId="5DB85D05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1558" w:type="dxa"/>
            <w:vAlign w:val="center"/>
          </w:tcPr>
          <w:p w14:paraId="04D56043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КБК доходов</w:t>
            </w:r>
          </w:p>
        </w:tc>
        <w:tc>
          <w:tcPr>
            <w:tcW w:w="1134" w:type="dxa"/>
            <w:vAlign w:val="center"/>
          </w:tcPr>
          <w:p w14:paraId="08DA9CD8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</w:p>
          <w:p w14:paraId="45BFCE47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метода расчета</w:t>
            </w:r>
          </w:p>
        </w:tc>
        <w:tc>
          <w:tcPr>
            <w:tcW w:w="1277" w:type="dxa"/>
            <w:vAlign w:val="center"/>
          </w:tcPr>
          <w:p w14:paraId="6A596264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Формула </w:t>
            </w:r>
          </w:p>
          <w:p w14:paraId="0220860D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расчета</w:t>
            </w:r>
          </w:p>
        </w:tc>
        <w:tc>
          <w:tcPr>
            <w:tcW w:w="1701" w:type="dxa"/>
            <w:vAlign w:val="center"/>
          </w:tcPr>
          <w:p w14:paraId="34C34D88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Алгоритм </w:t>
            </w:r>
          </w:p>
          <w:p w14:paraId="438225B6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расчета</w:t>
            </w:r>
          </w:p>
        </w:tc>
        <w:tc>
          <w:tcPr>
            <w:tcW w:w="4631" w:type="dxa"/>
            <w:vAlign w:val="center"/>
          </w:tcPr>
          <w:p w14:paraId="72ED96A6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показателей</w:t>
            </w:r>
          </w:p>
        </w:tc>
      </w:tr>
    </w:tbl>
    <w:p w14:paraId="2312AE14" w14:textId="77777777" w:rsidR="00E636BF" w:rsidRPr="00074764" w:rsidRDefault="00E636BF" w:rsidP="00E636BF">
      <w:pPr>
        <w:spacing w:after="0" w:line="40" w:lineRule="exact"/>
        <w:rPr>
          <w:rFonts w:ascii="Times New Roman" w:hAnsi="Times New Roman" w:cs="Times New Roman"/>
          <w:sz w:val="16"/>
          <w:szCs w:val="16"/>
        </w:rPr>
      </w:pPr>
    </w:p>
    <w:tbl>
      <w:tblPr>
        <w:tblW w:w="5089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4"/>
        <w:gridCol w:w="704"/>
        <w:gridCol w:w="1687"/>
        <w:gridCol w:w="1548"/>
        <w:gridCol w:w="1547"/>
        <w:gridCol w:w="1125"/>
        <w:gridCol w:w="1265"/>
        <w:gridCol w:w="1828"/>
        <w:gridCol w:w="4618"/>
      </w:tblGrid>
      <w:tr w:rsidR="00E636BF" w:rsidRPr="00074764" w14:paraId="09AE6ABF" w14:textId="77777777" w:rsidTr="00A4352B">
        <w:trPr>
          <w:tblHeader/>
        </w:trPr>
        <w:tc>
          <w:tcPr>
            <w:tcW w:w="564" w:type="dxa"/>
            <w:vAlign w:val="center"/>
          </w:tcPr>
          <w:p w14:paraId="1EAD078A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4" w:type="dxa"/>
            <w:vAlign w:val="center"/>
          </w:tcPr>
          <w:p w14:paraId="6F06FD8A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87" w:type="dxa"/>
          </w:tcPr>
          <w:p w14:paraId="7A39911D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48" w:type="dxa"/>
            <w:vAlign w:val="center"/>
          </w:tcPr>
          <w:p w14:paraId="0D80FAA7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47" w:type="dxa"/>
            <w:vAlign w:val="center"/>
          </w:tcPr>
          <w:p w14:paraId="281C888D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25" w:type="dxa"/>
            <w:vAlign w:val="center"/>
          </w:tcPr>
          <w:p w14:paraId="69AF3F52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5" w:type="dxa"/>
            <w:vAlign w:val="center"/>
          </w:tcPr>
          <w:p w14:paraId="031D0C2D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28" w:type="dxa"/>
            <w:vAlign w:val="center"/>
          </w:tcPr>
          <w:p w14:paraId="0C68D698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618" w:type="dxa"/>
            <w:vAlign w:val="center"/>
          </w:tcPr>
          <w:p w14:paraId="2CFD3A32" w14:textId="77777777"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E636BF" w:rsidRPr="00074764" w14:paraId="36608FB6" w14:textId="77777777" w:rsidTr="00A4352B">
        <w:tc>
          <w:tcPr>
            <w:tcW w:w="564" w:type="dxa"/>
            <w:vAlign w:val="center"/>
          </w:tcPr>
          <w:p w14:paraId="0341DCC5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4" w:type="dxa"/>
            <w:vAlign w:val="center"/>
          </w:tcPr>
          <w:p w14:paraId="10BF3651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12937ADD" w14:textId="77777777" w:rsidR="00E636BF" w:rsidRPr="008E6B84" w:rsidRDefault="00074764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3EDD3050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11105025100000120</w:t>
            </w:r>
          </w:p>
        </w:tc>
        <w:tc>
          <w:tcPr>
            <w:tcW w:w="1547" w:type="dxa"/>
            <w:vAlign w:val="center"/>
          </w:tcPr>
          <w:p w14:paraId="46933BD9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25" w:type="dxa"/>
            <w:vAlign w:val="center"/>
          </w:tcPr>
          <w:p w14:paraId="196BE0A1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265" w:type="dxa"/>
            <w:vAlign w:val="center"/>
          </w:tcPr>
          <w:p w14:paraId="5A95506F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аз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= ((KС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х S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+ (KС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х S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+ (…)) х Н) +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пр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вд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выб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+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</w:tc>
        <w:tc>
          <w:tcPr>
            <w:tcW w:w="1828" w:type="dxa"/>
            <w:vAlign w:val="center"/>
          </w:tcPr>
          <w:p w14:paraId="2D3BAB43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Алгоритм расчета прогнозных показателей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 договоры, заключенные (планируемые к заключению) с арендаторами, являются источником данных о сдаваемой в аренду площади и ставке арендной платы</w:t>
            </w:r>
          </w:p>
        </w:tc>
        <w:tc>
          <w:tcPr>
            <w:tcW w:w="4618" w:type="dxa"/>
            <w:vAlign w:val="center"/>
          </w:tcPr>
          <w:p w14:paraId="6525E342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аз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прогноз поступлений в местный бюджет доходов, получаемых в виде арендной платы за земельные участки; </w:t>
            </w:r>
          </w:p>
          <w:p w14:paraId="798C4479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KС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,2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кадастровая стоимость земельных участков, переданных в аренду юридическим и физическим лицам по соответствующему виду использования; </w:t>
            </w:r>
          </w:p>
          <w:p w14:paraId="152BCC92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ставка платы за земельные участки по видам использования, переданные в аренду юридическим и физическим лицам; </w:t>
            </w:r>
          </w:p>
          <w:p w14:paraId="4C53C532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 - норматив зачисления арендной платы за земельные участки, государственная собственность на которые не разграничена, установленный Бюджетным кодексом Российской Федерации в местный бюджет; </w:t>
            </w:r>
          </w:p>
          <w:p w14:paraId="44C0E5EE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пр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сумма арендной платы за земельные участки после разграничения государственной собственности на землю, прогнозируемая к поступлению в местный бюджет в расчетном году;</w:t>
            </w:r>
          </w:p>
          <w:p w14:paraId="3741C257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вд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выпадающих доходов в результате предоставления плательщикам льгот и иных преференций; </w:t>
            </w:r>
          </w:p>
          <w:p w14:paraId="70C94624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выб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выпадающих доходов в случае выбытия земельных участков (продажа, расторжение договорных обязательств и т.д.); </w:t>
            </w:r>
          </w:p>
          <w:p w14:paraId="7494B84E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поступлений в бюджет в результате реализации мероприятий по сокращению недоимки.</w:t>
            </w:r>
          </w:p>
          <w:p w14:paraId="086F7177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14:paraId="53F4785B" w14:textId="77777777" w:rsidTr="00A4352B">
        <w:trPr>
          <w:trHeight w:val="4481"/>
        </w:trPr>
        <w:tc>
          <w:tcPr>
            <w:tcW w:w="564" w:type="dxa"/>
            <w:vAlign w:val="center"/>
          </w:tcPr>
          <w:p w14:paraId="31761CC6" w14:textId="77777777" w:rsidR="00E636BF" w:rsidRPr="008E6B84" w:rsidRDefault="008E6B84" w:rsidP="008E6B84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704" w:type="dxa"/>
            <w:vAlign w:val="center"/>
          </w:tcPr>
          <w:p w14:paraId="1B3AA1BD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335B7FEA" w14:textId="77777777" w:rsidR="00E636BF" w:rsidRPr="008E6B84" w:rsidRDefault="00074764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58470CF2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11105075100000120</w:t>
            </w:r>
          </w:p>
        </w:tc>
        <w:tc>
          <w:tcPr>
            <w:tcW w:w="1547" w:type="dxa"/>
            <w:vAlign w:val="center"/>
          </w:tcPr>
          <w:p w14:paraId="38C8910E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125" w:type="dxa"/>
            <w:vAlign w:val="center"/>
          </w:tcPr>
          <w:p w14:paraId="0171AA92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265" w:type="dxa"/>
            <w:vAlign w:val="center"/>
          </w:tcPr>
          <w:p w14:paraId="00A94669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8FED36E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3020B85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080D5D7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99881DB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ABA85D9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0ADC71F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5BCE2AE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A50EEB3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DE2196D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5F6409D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319B4F6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C3FE077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 (АМИ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о.рг-1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раз.рг-1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+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ув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х К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+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Дрг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</w:t>
            </w:r>
          </w:p>
          <w:p w14:paraId="0992F753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6626D733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7B1AA8FA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48D175E2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6A42AB5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03071FCC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435B97DF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BDE19C9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02900159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69907830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665FC6DE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035D260B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7891CFC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5229B0BC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46DF730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9B0AC94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79D96FD2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25A3C520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14:paraId="16CE1D97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C51EFD6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E6AD79B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3DE40AF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064384A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FD049FF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4B390AE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7C24345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29B82A9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F06A02" w14:textId="77777777" w:rsidR="00E636BF" w:rsidRPr="008E6B84" w:rsidRDefault="00E636BF" w:rsidP="00D7490E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8" w:type="dxa"/>
            <w:vAlign w:val="center"/>
          </w:tcPr>
          <w:p w14:paraId="4C1F95AF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Алгоритм расчета прогнозных показателей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 договоры, заключенные (планируемые к заключению) с арендаторами, являются источником данных о сдаваемой в аренду площади и ставке арендной платы</w:t>
            </w:r>
          </w:p>
        </w:tc>
        <w:tc>
          <w:tcPr>
            <w:tcW w:w="4618" w:type="dxa"/>
            <w:vAlign w:val="center"/>
          </w:tcPr>
          <w:p w14:paraId="72BE34EF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прогнозируемая к поступлению в местный бюджет в расчетном году;</w:t>
            </w:r>
          </w:p>
          <w:p w14:paraId="0601B747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о.рг-1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ожидаемая к поступлению в местный бюджет в году, предшествующем расчетному;</w:t>
            </w:r>
          </w:p>
          <w:p w14:paraId="0AE0DB6A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раз.рг-1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поступлений арендной платы за муниципальное имущество, ожидаемая к поступлению в местный бюджет в году, предшествующем расчетному, носящая разовый характер;</w:t>
            </w:r>
          </w:p>
          <w:p w14:paraId="6F4E22F5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снижения поступлений арендной платы за муниципальное имущество в связи с планируемым сокращением площадей муниципального имущества, сдаваемого в аренду в расчетном году;</w:t>
            </w:r>
          </w:p>
          <w:p w14:paraId="23A00CB6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ув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увеличения поступлений арендной платы за муниципальное имущество в связи с планируемым увеличением площадей муниципального имущества, сдаваемого в аренду, в расчетном году;</w:t>
            </w:r>
          </w:p>
          <w:p w14:paraId="4E1477C2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- прогнозируемый коэффициент-дефлятор, применяемый к ставке арендной платы либо к оценочной стоимости имущества в расчетном году;</w:t>
            </w:r>
          </w:p>
          <w:p w14:paraId="02433EEC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или выпадающих доходов в расчетном году по арендной плате за муниципальное имущество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      </w:r>
          </w:p>
          <w:p w14:paraId="68D1975C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АМИ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ф.о.д. 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фактически поступившая в местный бюджет по состоянию на последнюю отчетную дату года, предшествующего расчетному;</w:t>
            </w:r>
          </w:p>
          <w:p w14:paraId="4BA88408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д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удельный вес поступлений арендной платы за муниципальное имущество за аналогичный период последнего отчетного года, предшествующего расчётному, в общей сумме арендной платы за муниципальное имущество, поступившей в местный бюджет за соответствующий финансовый год;</w:t>
            </w:r>
          </w:p>
          <w:p w14:paraId="1ADE0F0F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рг-1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дополнительных или выпадающих доходов в году, предшествующем расчетному, по арендной плате за муниципальное имущество,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      </w:r>
          </w:p>
        </w:tc>
      </w:tr>
      <w:tr w:rsidR="00E636BF" w:rsidRPr="00074764" w14:paraId="63B0978D" w14:textId="77777777" w:rsidTr="00A4352B">
        <w:trPr>
          <w:trHeight w:val="795"/>
        </w:trPr>
        <w:tc>
          <w:tcPr>
            <w:tcW w:w="564" w:type="dxa"/>
            <w:vAlign w:val="center"/>
          </w:tcPr>
          <w:p w14:paraId="64BA26F4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704" w:type="dxa"/>
            <w:vAlign w:val="center"/>
          </w:tcPr>
          <w:p w14:paraId="54754E0F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3340731C" w14:textId="77777777" w:rsidR="00E636BF" w:rsidRPr="008E6B84" w:rsidRDefault="00074764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4A8CD4F5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11109045100000120</w:t>
            </w:r>
          </w:p>
        </w:tc>
        <w:tc>
          <w:tcPr>
            <w:tcW w:w="1547" w:type="dxa"/>
            <w:vAlign w:val="center"/>
          </w:tcPr>
          <w:p w14:paraId="17D2A867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25" w:type="dxa"/>
            <w:vAlign w:val="center"/>
          </w:tcPr>
          <w:p w14:paraId="07933264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265" w:type="dxa"/>
            <w:vAlign w:val="center"/>
          </w:tcPr>
          <w:p w14:paraId="3500D7EF" w14:textId="77777777" w:rsidR="00E636BF" w:rsidRPr="008E6B84" w:rsidRDefault="00A4352B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РМИр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=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Ct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Sp+Vpn</w:t>
            </w:r>
            <w:proofErr w:type="spellEnd"/>
          </w:p>
        </w:tc>
        <w:tc>
          <w:tcPr>
            <w:tcW w:w="1828" w:type="dxa"/>
            <w:vAlign w:val="center"/>
          </w:tcPr>
          <w:p w14:paraId="7C68A8BD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недвижимости, с учетом рисков, связанных с отсутствием спроса на объекты, запланированные к реализации.</w:t>
            </w:r>
          </w:p>
        </w:tc>
        <w:tc>
          <w:tcPr>
            <w:tcW w:w="4618" w:type="dxa"/>
            <w:vAlign w:val="center"/>
          </w:tcPr>
          <w:p w14:paraId="561E4E59" w14:textId="77777777" w:rsidR="00E636BF" w:rsidRPr="008E6B84" w:rsidRDefault="00A4352B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РМИр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сумма доходов от реализации муниципального имущества, прогнозируемая к поступлению в очередном финансовом году; 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Cm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средняя стоимость одного квадратного метра объектов недвижимости, сложившаяся по результатам торгов, проведенных в текущем году; 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Sp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- площадь объектов недвижимости, подлежащих реализации в очередном финансовом году; РМИ(Граф.)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рг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сумма доходов от реализации муниципального имущества, прогнозируемая к поступлению в очередном финансовом году, за имущество, реализованное по утвержденному графику в годы, предшествующие очередному финансовому году. </w:t>
            </w:r>
            <w:proofErr w:type="spellStart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>Vpпг</w:t>
            </w:r>
            <w:proofErr w:type="spellEnd"/>
            <w:r w:rsidRPr="008E6B8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сумма дополнительных или выпадающих доходов от реализации муниципального имущества, связанная с отсутствием спроса или повышенным спросом на объекты недвижимости, запланированные к реализации в очередном финансовом году, иными факторами, оказывающими влияние на изменение суммы доходов от реализации муниципального имущества</w:t>
            </w:r>
          </w:p>
        </w:tc>
      </w:tr>
      <w:tr w:rsidR="00E636BF" w:rsidRPr="00074764" w14:paraId="74F46D50" w14:textId="77777777" w:rsidTr="00A4352B">
        <w:tc>
          <w:tcPr>
            <w:tcW w:w="564" w:type="dxa"/>
            <w:vAlign w:val="center"/>
          </w:tcPr>
          <w:p w14:paraId="08B2F9A8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4" w:type="dxa"/>
            <w:vAlign w:val="center"/>
          </w:tcPr>
          <w:p w14:paraId="5520580E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54DEE980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06B0BA3B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11302995100000130</w:t>
            </w:r>
          </w:p>
        </w:tc>
        <w:tc>
          <w:tcPr>
            <w:tcW w:w="1547" w:type="dxa"/>
            <w:vAlign w:val="center"/>
          </w:tcPr>
          <w:p w14:paraId="44E51E09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 xml:space="preserve">Прочие доходы от </w:t>
            </w:r>
            <w:r w:rsidR="00800764" w:rsidRPr="008E6B84">
              <w:rPr>
                <w:rFonts w:ascii="Times New Roman" w:hAnsi="Times New Roman" w:cs="Times New Roman"/>
                <w:sz w:val="16"/>
                <w:szCs w:val="16"/>
              </w:rPr>
              <w:t xml:space="preserve">компенсации затрат </w:t>
            </w: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бюджетов сельских поселений</w:t>
            </w:r>
          </w:p>
        </w:tc>
        <w:tc>
          <w:tcPr>
            <w:tcW w:w="1125" w:type="dxa"/>
            <w:vAlign w:val="center"/>
          </w:tcPr>
          <w:p w14:paraId="24BE0661" w14:textId="77777777" w:rsidR="00E636BF" w:rsidRPr="008E6B84" w:rsidRDefault="0080076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</w:t>
            </w:r>
            <w:r w:rsidR="006F498F"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 метод</w:t>
            </w:r>
          </w:p>
        </w:tc>
        <w:tc>
          <w:tcPr>
            <w:tcW w:w="1265" w:type="dxa"/>
            <w:vAlign w:val="center"/>
          </w:tcPr>
          <w:p w14:paraId="2907792D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  <w:vAlign w:val="center"/>
          </w:tcPr>
          <w:p w14:paraId="1EC08732" w14:textId="77777777" w:rsidR="00227D3E" w:rsidRPr="008E6B84" w:rsidRDefault="00227D3E" w:rsidP="00227D3E">
            <w:pPr>
              <w:pStyle w:val="ConsPlusNormal"/>
              <w:rPr>
                <w:sz w:val="16"/>
                <w:szCs w:val="16"/>
              </w:rPr>
            </w:pPr>
            <w:r w:rsidRPr="008E6B84">
              <w:rPr>
                <w:sz w:val="16"/>
                <w:szCs w:val="16"/>
              </w:rPr>
              <w:t xml:space="preserve">Алгоритм расчета основан на статьях 12, 41, 51, 161, 219 Бюджетного кодекса Российской Федерации. </w:t>
            </w:r>
          </w:p>
          <w:p w14:paraId="5B0F4674" w14:textId="77777777" w:rsidR="00E636BF" w:rsidRPr="008E6B84" w:rsidRDefault="00227D3E" w:rsidP="00227D3E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Доход имеет несистемный характер поступлений</w:t>
            </w:r>
          </w:p>
        </w:tc>
        <w:tc>
          <w:tcPr>
            <w:tcW w:w="4618" w:type="dxa"/>
            <w:vAlign w:val="center"/>
          </w:tcPr>
          <w:p w14:paraId="740EC04E" w14:textId="77777777" w:rsidR="00E636BF" w:rsidRPr="008E6B84" w:rsidRDefault="00227D3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 производится в соответствии с пунктом 10. настоящей Методики прогнозирования</w:t>
            </w:r>
          </w:p>
        </w:tc>
      </w:tr>
      <w:tr w:rsidR="00E636BF" w:rsidRPr="00074764" w14:paraId="32F517B3" w14:textId="77777777" w:rsidTr="00A4352B">
        <w:tc>
          <w:tcPr>
            <w:tcW w:w="564" w:type="dxa"/>
            <w:vAlign w:val="center"/>
          </w:tcPr>
          <w:p w14:paraId="6012955D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4" w:type="dxa"/>
            <w:vAlign w:val="center"/>
          </w:tcPr>
          <w:p w14:paraId="43F90200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42CEA573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0CADF264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20216001100000150</w:t>
            </w:r>
          </w:p>
        </w:tc>
        <w:tc>
          <w:tcPr>
            <w:tcW w:w="1547" w:type="dxa"/>
            <w:vAlign w:val="center"/>
          </w:tcPr>
          <w:p w14:paraId="08388FFE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25" w:type="dxa"/>
            <w:vAlign w:val="center"/>
          </w:tcPr>
          <w:p w14:paraId="7CF8B672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Иной метод</w:t>
            </w:r>
          </w:p>
        </w:tc>
        <w:tc>
          <w:tcPr>
            <w:tcW w:w="1265" w:type="dxa"/>
            <w:vAlign w:val="center"/>
          </w:tcPr>
          <w:p w14:paraId="6C7C35F0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</w:tcPr>
          <w:p w14:paraId="742E2235" w14:textId="77777777" w:rsidR="00E636BF" w:rsidRPr="008E6B84" w:rsidRDefault="00227D3E" w:rsidP="00227D3E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 xml:space="preserve">Прогнозирование безвозмездных поступлений на очередной финансовый год и на плановый период осуществляется из </w:t>
            </w:r>
            <w:proofErr w:type="gramStart"/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районного  бюджета</w:t>
            </w:r>
            <w:proofErr w:type="gramEnd"/>
            <w:r w:rsidRPr="008E6B84">
              <w:rPr>
                <w:rFonts w:ascii="Times New Roman" w:hAnsi="Times New Roman" w:cs="Times New Roman"/>
                <w:sz w:val="16"/>
                <w:szCs w:val="16"/>
              </w:rPr>
              <w:t xml:space="preserve"> на основании объема расходов сельского бюджета</w:t>
            </w:r>
          </w:p>
        </w:tc>
        <w:tc>
          <w:tcPr>
            <w:tcW w:w="4618" w:type="dxa"/>
            <w:vAlign w:val="center"/>
          </w:tcPr>
          <w:p w14:paraId="28E34C5B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14:paraId="45B19C3D" w14:textId="77777777" w:rsidTr="00A4352B">
        <w:tc>
          <w:tcPr>
            <w:tcW w:w="564" w:type="dxa"/>
            <w:vAlign w:val="center"/>
          </w:tcPr>
          <w:p w14:paraId="7F9B034B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4" w:type="dxa"/>
            <w:vAlign w:val="center"/>
          </w:tcPr>
          <w:p w14:paraId="78DA4935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693764EC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0D279684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20230024100000150</w:t>
            </w:r>
          </w:p>
        </w:tc>
        <w:tc>
          <w:tcPr>
            <w:tcW w:w="1547" w:type="dxa"/>
            <w:vAlign w:val="center"/>
          </w:tcPr>
          <w:p w14:paraId="42C60531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  <w:p w14:paraId="41C20E54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5" w:type="dxa"/>
            <w:vAlign w:val="center"/>
          </w:tcPr>
          <w:p w14:paraId="4CAC8B13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Иной метод</w:t>
            </w:r>
          </w:p>
        </w:tc>
        <w:tc>
          <w:tcPr>
            <w:tcW w:w="1265" w:type="dxa"/>
            <w:vAlign w:val="center"/>
          </w:tcPr>
          <w:p w14:paraId="12603A96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</w:tcPr>
          <w:p w14:paraId="10B44870" w14:textId="77777777" w:rsidR="00E636BF" w:rsidRPr="008E6B84" w:rsidRDefault="00227D3E" w:rsidP="002F3B37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 xml:space="preserve">Прогнозирование безвозмездных поступлений из областного бюджета в сельский бюджет осуществляется в соответствии с законом Амурской области об областном бюджете на </w:t>
            </w:r>
            <w:r w:rsidRPr="008E6B8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очередной финансовый год и на плановый период на основании объема расходов сельского бюджета</w:t>
            </w:r>
          </w:p>
        </w:tc>
        <w:tc>
          <w:tcPr>
            <w:tcW w:w="4618" w:type="dxa"/>
            <w:vAlign w:val="center"/>
          </w:tcPr>
          <w:p w14:paraId="6F4BB026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14:paraId="75D851B6" w14:textId="77777777" w:rsidTr="00A4352B">
        <w:tc>
          <w:tcPr>
            <w:tcW w:w="564" w:type="dxa"/>
            <w:vAlign w:val="center"/>
          </w:tcPr>
          <w:p w14:paraId="49C3A282" w14:textId="77777777" w:rsidR="00E636BF" w:rsidRPr="008E6B84" w:rsidRDefault="008E6B84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4" w:type="dxa"/>
            <w:vAlign w:val="center"/>
          </w:tcPr>
          <w:p w14:paraId="713E209A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7775A9CE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3965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20229999100000150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D7BF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25" w:type="dxa"/>
            <w:vAlign w:val="center"/>
          </w:tcPr>
          <w:p w14:paraId="0AAF7E33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Иной метод</w:t>
            </w:r>
          </w:p>
        </w:tc>
        <w:tc>
          <w:tcPr>
            <w:tcW w:w="1265" w:type="dxa"/>
            <w:vAlign w:val="center"/>
          </w:tcPr>
          <w:p w14:paraId="09892CC5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</w:tcPr>
          <w:p w14:paraId="6E87248E" w14:textId="77777777" w:rsidR="00E636BF" w:rsidRPr="008E6B84" w:rsidRDefault="00227D3E" w:rsidP="00227D3E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Прогнозирование безвозмездных поступлений из областного бюджета в сельский бюджет осуществляется в соответствии с законом Амурской области об областном бюджете на очередной финансовый год и на плановый период на основании объема расходов сельского бюджета</w:t>
            </w:r>
          </w:p>
        </w:tc>
        <w:tc>
          <w:tcPr>
            <w:tcW w:w="4618" w:type="dxa"/>
            <w:vAlign w:val="center"/>
          </w:tcPr>
          <w:p w14:paraId="5192551E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14:paraId="5503CF64" w14:textId="77777777" w:rsidTr="00A4352B">
        <w:tc>
          <w:tcPr>
            <w:tcW w:w="564" w:type="dxa"/>
            <w:vAlign w:val="center"/>
          </w:tcPr>
          <w:p w14:paraId="06C3AFF4" w14:textId="77777777" w:rsidR="00E636BF" w:rsidRPr="008E6B84" w:rsidRDefault="008E6B84" w:rsidP="008E6B84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4" w:type="dxa"/>
            <w:vAlign w:val="center"/>
          </w:tcPr>
          <w:p w14:paraId="1C41C86F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22B304EC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86DC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20235118100000150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7773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14:paraId="5F3D1BDE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Align w:val="center"/>
          </w:tcPr>
          <w:p w14:paraId="4662EA1E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Иной метод</w:t>
            </w:r>
          </w:p>
        </w:tc>
        <w:tc>
          <w:tcPr>
            <w:tcW w:w="1265" w:type="dxa"/>
            <w:vAlign w:val="center"/>
          </w:tcPr>
          <w:p w14:paraId="5BBC62E7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</w:tcPr>
          <w:p w14:paraId="652B283C" w14:textId="77777777" w:rsidR="00E636BF" w:rsidRPr="008E6B84" w:rsidRDefault="00E636BF" w:rsidP="002F3B37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</w:tc>
        <w:tc>
          <w:tcPr>
            <w:tcW w:w="4618" w:type="dxa"/>
            <w:vAlign w:val="center"/>
          </w:tcPr>
          <w:p w14:paraId="43B36A5A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14:paraId="2683E356" w14:textId="77777777" w:rsidTr="00A4352B">
        <w:tc>
          <w:tcPr>
            <w:tcW w:w="564" w:type="dxa"/>
            <w:vAlign w:val="center"/>
          </w:tcPr>
          <w:p w14:paraId="0E382139" w14:textId="77777777" w:rsidR="00E636BF" w:rsidRPr="008E6B84" w:rsidRDefault="008E6B84" w:rsidP="008E6B84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4" w:type="dxa"/>
            <w:vAlign w:val="center"/>
          </w:tcPr>
          <w:p w14:paraId="1A5F3EC8" w14:textId="77777777" w:rsidR="00E636BF" w:rsidRPr="008E6B8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687" w:type="dxa"/>
            <w:vAlign w:val="center"/>
          </w:tcPr>
          <w:p w14:paraId="52F8458A" w14:textId="77777777" w:rsidR="00E636BF" w:rsidRPr="008E6B8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Зеньковского сельсовета Константиновского муниципального района Амурской области</w:t>
            </w:r>
          </w:p>
        </w:tc>
        <w:tc>
          <w:tcPr>
            <w:tcW w:w="1548" w:type="dxa"/>
            <w:vAlign w:val="center"/>
          </w:tcPr>
          <w:p w14:paraId="19909288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20249999100000150</w:t>
            </w:r>
          </w:p>
        </w:tc>
        <w:tc>
          <w:tcPr>
            <w:tcW w:w="1547" w:type="dxa"/>
            <w:vAlign w:val="center"/>
          </w:tcPr>
          <w:p w14:paraId="5A522540" w14:textId="77777777" w:rsidR="00E636BF" w:rsidRPr="008E6B8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B8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5" w:type="dxa"/>
            <w:vAlign w:val="center"/>
          </w:tcPr>
          <w:p w14:paraId="1C6BEAC8" w14:textId="77777777" w:rsidR="00E636BF" w:rsidRPr="008E6B84" w:rsidRDefault="00D7490E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Иной метод</w:t>
            </w:r>
          </w:p>
        </w:tc>
        <w:tc>
          <w:tcPr>
            <w:tcW w:w="1265" w:type="dxa"/>
            <w:vAlign w:val="center"/>
          </w:tcPr>
          <w:p w14:paraId="731ACF06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28" w:type="dxa"/>
          </w:tcPr>
          <w:p w14:paraId="6685073F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8E6B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  <w:p w14:paraId="1873F5A6" w14:textId="77777777" w:rsidR="00E636BF" w:rsidRPr="008E6B84" w:rsidRDefault="00E636BF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8" w:type="dxa"/>
            <w:vAlign w:val="center"/>
          </w:tcPr>
          <w:p w14:paraId="33A39B27" w14:textId="77777777" w:rsidR="00E636BF" w:rsidRPr="008E6B8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2CB52E9D" w14:textId="77777777" w:rsidR="00E636BF" w:rsidRPr="00074764" w:rsidRDefault="00E636BF" w:rsidP="00E636B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CA04BE" w14:textId="77777777" w:rsidR="00F0616A" w:rsidRPr="00074764" w:rsidRDefault="00F0616A">
      <w:pPr>
        <w:rPr>
          <w:rFonts w:ascii="Times New Roman" w:hAnsi="Times New Roman" w:cs="Times New Roman"/>
          <w:sz w:val="16"/>
          <w:szCs w:val="16"/>
        </w:rPr>
      </w:pPr>
    </w:p>
    <w:sectPr w:rsidR="00F0616A" w:rsidRPr="00074764" w:rsidSect="00074764">
      <w:pgSz w:w="16838" w:h="11906" w:orient="landscape"/>
      <w:pgMar w:top="85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CE6A7" w14:textId="77777777" w:rsidR="008C7413" w:rsidRDefault="008C7413" w:rsidP="00193546">
      <w:pPr>
        <w:spacing w:after="0" w:line="240" w:lineRule="auto"/>
      </w:pPr>
      <w:r>
        <w:separator/>
      </w:r>
    </w:p>
  </w:endnote>
  <w:endnote w:type="continuationSeparator" w:id="0">
    <w:p w14:paraId="6A693EF2" w14:textId="77777777" w:rsidR="008C7413" w:rsidRDefault="008C7413" w:rsidP="0019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64F3" w14:textId="77777777" w:rsidR="008C7413" w:rsidRDefault="008C7413" w:rsidP="00193546">
      <w:pPr>
        <w:spacing w:after="0" w:line="240" w:lineRule="auto"/>
      </w:pPr>
      <w:r>
        <w:separator/>
      </w:r>
    </w:p>
  </w:footnote>
  <w:footnote w:type="continuationSeparator" w:id="0">
    <w:p w14:paraId="4FDF3296" w14:textId="77777777" w:rsidR="008C7413" w:rsidRDefault="008C7413" w:rsidP="0019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E352" w14:textId="77777777" w:rsidR="00F0616A" w:rsidRDefault="00F0616A">
    <w:pPr>
      <w:pStyle w:val="a4"/>
      <w:jc w:val="center"/>
    </w:pPr>
  </w:p>
  <w:p w14:paraId="342E8A85" w14:textId="77777777" w:rsidR="00F0616A" w:rsidRDefault="00F061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6BF"/>
    <w:rsid w:val="00074764"/>
    <w:rsid w:val="00193546"/>
    <w:rsid w:val="00227D3E"/>
    <w:rsid w:val="002443C0"/>
    <w:rsid w:val="00247672"/>
    <w:rsid w:val="00262F49"/>
    <w:rsid w:val="002F3B37"/>
    <w:rsid w:val="003950E6"/>
    <w:rsid w:val="003C65E9"/>
    <w:rsid w:val="0048015B"/>
    <w:rsid w:val="006F498F"/>
    <w:rsid w:val="00700644"/>
    <w:rsid w:val="00775906"/>
    <w:rsid w:val="00800764"/>
    <w:rsid w:val="00812640"/>
    <w:rsid w:val="00824CE5"/>
    <w:rsid w:val="008726B5"/>
    <w:rsid w:val="008A3C19"/>
    <w:rsid w:val="008C7413"/>
    <w:rsid w:val="008E6B84"/>
    <w:rsid w:val="008F4524"/>
    <w:rsid w:val="009131E1"/>
    <w:rsid w:val="009E60F9"/>
    <w:rsid w:val="00A4352B"/>
    <w:rsid w:val="00C17715"/>
    <w:rsid w:val="00C24166"/>
    <w:rsid w:val="00D7490E"/>
    <w:rsid w:val="00D925E9"/>
    <w:rsid w:val="00E05D2E"/>
    <w:rsid w:val="00E636BF"/>
    <w:rsid w:val="00EC4E29"/>
    <w:rsid w:val="00F0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328C"/>
  <w15:docId w15:val="{63162146-67D6-446C-ACB9-26B5DC28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63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E636B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63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36BF"/>
  </w:style>
  <w:style w:type="paragraph" w:customStyle="1" w:styleId="ConsPlusTitle">
    <w:name w:val="ConsPlusTitle"/>
    <w:rsid w:val="00E63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3E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3C6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6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1E54EEE71C3DCEB34A29222ACF46A7072F6FFBE250B9B5C097E49C2574330F6654549F28FFB1TE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10</cp:revision>
  <cp:lastPrinted>2024-12-23T09:10:00Z</cp:lastPrinted>
  <dcterms:created xsi:type="dcterms:W3CDTF">2022-02-11T00:31:00Z</dcterms:created>
  <dcterms:modified xsi:type="dcterms:W3CDTF">2025-04-07T23:56:00Z</dcterms:modified>
</cp:coreProperties>
</file>